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2013/10 vom 12. Mai 2015</w:t>
      </w:r>
    </w:p>
    <w:p>
      <w:r>
        <w:t>Sg Versicherungsgericht, 2015-05-12, DE</w:t>
      </w:r>
    </w:p>
    <w:p>
      <w:r>
        <w:rPr>
          <w:b/>
        </w:rPr>
        <w:t xml:space="preserve">Quelle: </w:t>
      </w:r>
      <w:r>
        <w:t>https://mcp.opencaselaw.ch/entscheid/sg_publikationen_IV 2013_10</w:t>
      </w:r>
    </w:p>
    <w:p>
      <w:r>
        <w:t>FR: SG_VERSICHERUNGSGERICHT IV 2013/10 du 12 mai 2015</w:t>
      </w:r>
    </w:p>
    <w:p>
      <w:r>
        <w:t>IT: SG_VERSICHERUNGSGERICHT IV 2013/10 del 12 maggio 2015</w:t>
      </w:r>
    </w:p>
    <w:p>
      <w:pPr>
        <w:pStyle w:val="Heading2"/>
      </w:pPr>
      <w:r>
        <w:t>Regeste</w:t>
      </w:r>
    </w:p>
    <w:p>
      <w:r>
        <w:t>Art. 28 und 28a IVG. Die nach der Begutachtung durchgeführte HWS-Operation hat zumindest keine Verschlechterung des Gesundheitszustandes bewirkt, weshalb keine weiteren medizinischen Abklärungen notwendig sind. Abweisung der Beschwerde, da der IV-Grad weniger als 40 % beträgt (Entscheid des Versicherungsgerichts des Kantons St. Gallen vom 12. Mai 2015, IV 2013/10). Bestätigt durch Urteil des Bundesgerichts 9C_449/2015.</w:t>
      </w:r>
    </w:p>
    <w:p>
      <w:pPr>
        <w:pStyle w:val="Heading2"/>
      </w:pPr>
      <w:r>
        <w:t>Erwägungen</w:t>
      </w:r>
    </w:p>
    <w:p>
      <w:r>
        <w:rPr>
          <w:b/>
        </w:rPr>
        <w:t>E. 1.1</w:t>
      </w:r>
    </w:p>
    <w:p>
      <w:r>
        <w:t>Mit der angefochtenen Verfügung hat die Beschwerdegegnerin einen Rentenanspruch des Beschwerdeführers abgelehnt. Strittig ist demnach, ob der Beschwerdeführer einen Anspruch auf eine Invalidenrente hat.</w:t>
      </w:r>
    </w:p>
    <w:p>
      <w:r>
        <w:rPr>
          <w:b/>
        </w:rPr>
        <w:t>E. 1.2</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w:t>
      </w:r>
    </w:p>
    <w:p>
      <w:r>
        <w:rPr>
          <w:b/>
        </w:rPr>
        <w:t>E. 1.3</w:t>
      </w:r>
    </w:p>
    <w:p>
      <w:r>
        <w:t>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1.4</w:t>
      </w:r>
    </w:p>
    <w:p>
      <w:r>
        <w:t>Für das Beschwerdeverfahren gilt der Grundsatz der freien Beweiswürdigung (Art. 55 Abs. 1 ATSG i.V.m. Art. 19 Verwaltungsverfahrensgesetz [VwVG, SR 172.021] i.V.m. Art. 40 Bundesgesetz über den Bundeszivilprozess [BZP, SR 273]). Danach hat das Gericht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BGE 122 V 157 E. 1c mit Hinweisen).</w:t>
      </w:r>
    </w:p>
    <w:p>
      <w:r>
        <w:rPr>
          <w:b/>
        </w:rPr>
        <w:t>E. 2.1</w:t>
      </w:r>
    </w:p>
    <w:p>
      <w:r>
        <w:t>In medizinischer Hinsicht liegen insbesondere der Austrittsbericht der Rehaklinik Bellikon vom 16. Mai 2008, das Gutachten des AEH vom 1. März 2010, die Berichte von Dr. I.___ vom 6. Januar 2011, vom 16. März 2011, vom 27. Februar 2012, vom 3. September 2012 und vom 17. September 2012, der Bericht der psychiatrischen Klinik H.___ vom 24. März 2011, der Bericht von Dr. K.___ vom 10. Juni 2011, das MEDAS-Gutachten vom 1. März 2012, die Stellungnahme von RAD-Arzt Dr. N.___ vom 5. September 2012 und der Austrittsbericht der Klinik Gais vom 30. Januar 2013 im Recht.</w:t>
      </w:r>
    </w:p>
    <w:p>
      <w:r>
        <w:rPr>
          <w:b/>
        </w:rPr>
        <w:t>E. 2.2</w:t>
      </w:r>
    </w:p>
    <w:p>
      <w:r>
        <w:t>Zunächst ist zu überprüfen, ob die Beschwerdegegnerin zu Recht davon ausgegangen ist, dass dem Beschwerdeführer die angestammte Tätigkeit als Industrie- bzw. Metallarbeiter nicht mehr zumutbar sei, in einer körperlich adaptierten Tätigkeit aus somatischer Sicht jedoch eine Arbeitsfähigkeit von 100 % bestehe. Der Beschwerdeführer ist in den Jahren 1992/1993 zum Industriearbeiter umgeschult worden, weil die Abklärungen ergeben hatten, dass ihm schwere Tätigkeiten in gleichbleibender Haltung nicht mehr zumutbar seien respektive er nur noch in einer rückenschonenden, wechselbelastenden Tätigkeit arbeitsfähig sei. Gemäss der ehemaligen Arbeitgeberin hat es sich bei der Tätigkeit als Metallarbeiter um eine wechselbelastende (oft stehende, manchmal sitzende und gehende), leichte bis selten mittelschwere Tätigkeit gehandelt. In Widerspruch dazu hat der Beschwerdeführer gegenüber der Rehaklinik Bellikon und dem AEH angegeben, dass er in seiner bisherigen Tätigkeit Gewichte bis 50 kg habe heben müssen (IV-act. 72-7 und S. 3 des Gutachtens des AEH, Suva-Fremdakten). Gegenüber der MEDAS hat der Beschwerdeführer angegeben, dass er Metallplatten bis 30 kg von Hand habe "bewegen müssen" (IV-act. 182-18). Ob der Beschwerdeführer damit hat ausdrücken wollen, dass er diese Metallplatten hat heben und tragen müssen oder lediglich hat "verschieben" (d.h. stossen, ziehen) müssen, geht aus dieser Aussage nicht hervor. Ob es sich bei der bisherigen Tätigkeit um eine teilweise schwere Tätigkeit (Heben und/oder Tragen von Lasten über 25 kg) oder ob es sich, wie von der Arbeitgeberin angegeben, um eine leichte bis mittelschwere Tätigkeit gehandelt hat, muss jedoch nicht weiter abgeklärt werden. Denn aus dem BEFAS-Schlussbericht geht hervor, dass es zumindest leichte bis mittelschwere Arbeitsstellen für Industrie- bzw. Metallarbeiter gibt; ansonsten wäre der Beschwerdeführer aufgrund seiner Rückenproblematik nicht auf diesen Beruf umgeschult worden. Es kann deshalb davon ausgegangen werden, dass er in einem anderen Betrieb als Industriearbeiter für leichte- bis mittelschwere Tätigkeiten das gleich hohe Einkommen hätte erzielen können wie an seiner letzten Arbeitsstelle. Anzumerken bleibt, dass die ehemalige Arbeitgeberin den Beschwerdeführer Anfang 2008 versuchsweise zu 50 % in der Stanzerei beschäftigt hat. Der Beschwerdeführer hat diese Arbeit jedoch nach wenigen Tagen abgebrochen. Bei der Tätigkeit in der Stanzerei hat es sich um eine wechselbelastende, körperlich leichte Tätigkeit gehandelt. Ob der Beschwerdeführer diese Tätigkeit unbefristet in einem Vollpensum zum bisherigen Lohn hätte ausüben können, wenn der Arbeitsversuch nicht gescheitert wäre, geht aus den Akten jedoch nicht hervor. Zusammenfassend ist festzuhalten, dass es Arbeitsstellen für Industrie- bzw. Metallarbeiter gibt, die lediglich leichte bis mittelschwere Arbeiten beinhalten.</w:t>
      </w:r>
    </w:p>
    <w:p>
      <w:r>
        <w:rPr>
          <w:b/>
        </w:rPr>
        <w:t>E. 2.3</w:t>
      </w:r>
    </w:p>
    <w:p>
      <w:r>
        <w:t>Die Rehaklinik Bellikon hat die Arbeitsfähigkeit des Beschwerdeführers im April/Mai 2008 in der angestammten Tätigkeit auf 0 % geschätzt. Sie ist allerdings fälschlicherweise davon ausgegangen, dass die Tätigkeit als Industrie- bzw. Metallarbeiter das Heben von schweren Lasten beinhaltet. In einer leichten bis mittelschweren Tätigkeit hat sie die Arbeitsfähigkeit auf 100 % geschätzt. Es kann daher davon ausgegangen werden, dass die Rehaklinik die Arbeitsfähigkeit in der Tätigkeit als Industrie- bzw. Metallarbeiter auf 100 % geschätzt hätte, wenn sie Kenntnis davon gehabt hätte, dass es sich bei dieser Tätigkeit um eine leichte bis mittelschwere Tätigkeit handelt. Dasselbe gilt für die Arbeitsfähigkeitsschätzung des AEH vom November 2009: Das AEH hat explizit festgehalten, dass der Beschwerdeführer für leichtere und mittelschwere Anteile der angestammten Tätigkeit mit Lastenhandhabung bis 25 kg voll arbeitsfähig sei. Somit stimmen die Einschätzungen der Rehaklinik Bellikon und des AEH mit jener der MEDAS-Sachverständigen Dr. L.___ überein, die die Arbeitsfähigkeit des Beschwerdeführers in der Tätigkeit als Metallarbeiter aus somatischer Sicht auf 100 % geschätzt hat.</w:t>
      </w:r>
    </w:p>
    <w:p>
      <w:r>
        <w:rPr>
          <w:b/>
        </w:rPr>
        <w:t>E. 2.3.1</w:t>
      </w:r>
    </w:p>
    <w:p>
      <w:r>
        <w:t>In formeller Hinsicht hat der Rechtsvertreter geltend gemacht, dass die somatische Begutachtung durch eine orthopädische Fachperson hätte erfolgen müssen. Soweit aus den Akten ersichtlich ist, hat die Beschwerdegegnerin bei der Auftragserteilung für das polydisziplinäre Gutachten an die MEDAS keine Fachdisziplinen genannt (vgl. IV-act. 175 und 177). Die MEDAS hat in der Folge Dr. L.___, FMH Physikalische Medizin und Rehabilitation, zur (Haupt-)Gutachterin ernannt. Die physikalische Medizin befasst sich mit der Anwendung von physikalischen Methoden zur Behandlung von Organschäden und Funktionsstörungen sowie mit der postoperativen und posttraumatischen Behandlung (berufsberatung.ch, Facharzt/-ärztin für Physikalische Medizin und Rehabilitation, abgerufen am 27. April 2015). Zu den Schwerpunkten dieser Facharztausbildung gehört auch die Diagnostik von Krankheiten der Gelenke (u.a. degenerativ, entzündlich), der Wirbelsäule (degenerativ, entzündlich), des Knochens und Knorpels, der Weichteilgewebe, von posttraumatischen Zuständen (konservativ und/oder operativ behandelt), von Zuständen nach gelenkerhaltenden oder gelenkersetzenden Operationen und von Zuständen nach Operationen an der Wirbelsäule. Auch die Diagnostik neurologischer Syndrome bildet ein Ausbildungsschwerpunkt (siehe Schweizerisches Institut für ärztliche Weiter- und Fortbildung, Facharzt für Physikalische Medizin und Rehabilitation, http://www.fmh.ch/files/pdf16/physikalische_medizin_version_internet_d.pdf, abgerufen am 27. April 2015, S. 6 f.). Angesichts der vom Beschwerdeführer angegebenen Beschwerden (insbesondere Nacken-, Brust- und Kopfschmerzen mit Ausstrahlungen) und dem Umstand, dass es grundsätzlich dem beauftragten medizinischen Begutachtungsinstitut überlassen ist, über Art und Umfang der aufgrund der konkreten Fragestellungen erforderlichen Untersuchungen zu befinden (Urteil des Bundesgerichts vom 17. Oktober 2008, 8C_124/2008 E. 6.3.1), kann davon ausgegangen werden, dass es sich bei Dr. L.___ im vorliegenden Fall um eine geeignete (Haupt-)Gutachterin gehandelt hat.</w:t>
      </w:r>
    </w:p>
    <w:p>
      <w:r>
        <w:rPr>
          <w:b/>
        </w:rPr>
        <w:t>E. 2.3.2</w:t>
      </w:r>
    </w:p>
    <w:p>
      <w:r>
        <w:t>Der Rechtsvertreter hat weiter vorgebracht, es sei problematisch, dass die Beschwerdegegnerin den offenbar unvollständigen Bericht von Dr. I.___ vom 16. März 2011 nicht habe ergänzen lassen. Der Bericht von Dr. I.___ vom 16. März 2011 (IV-act. 164) ist tatsächlich unvollständig, d.h. es fehlen mehrere Seiten des Formulars. Dem Bericht sind lediglich die Diagnosen, nicht jedoch die Anamnese, die ärztlichen Befunde, Angaben zur Arbeitsfähigkeit etc. zu entnehmen. Da Dr. I.___ auf Anfrage der Beschwerdegegnerin am 3. September 2012 einen weiteren Bericht eingereicht hat, welchem u.a. eine Arbeitsfähigkeitsschätzung aus neurochirurgischer Sicht zu entnehmen ist (IV-act. 197), und weil der Rechtsvertreter des Beschwerdeführers zudem drei weitere Berichte des Neurochirurgen eingereicht hat, ist für das vorliegende Beschwerdeverfahren jedoch unerheblich, dass der Bericht vom 16. März 2011 nicht vollständig ist.</w:t>
      </w:r>
    </w:p>
    <w:p>
      <w:r>
        <w:rPr>
          <w:b/>
        </w:rPr>
        <w:t>E. 2.3.3</w:t>
      </w:r>
    </w:p>
    <w:p>
      <w:r>
        <w:t>Der Rechtsvertreter hat sodann bemängelt, dass Dr. L.___ im Gutachten keinerlei Diagnosen mit Einschränkung der Arbeitsfähigkeit aufgeführt habe, insbesondere dass sie die Bandscheibenvorfälle C6/7 und C3/4 nicht erwähnt habe. Dr. L.___ hat ihre Arbeitsfähigkeitsschätzung in Kenntnis der degenerativen Veränderungen in den Segmenten C3/4 und C6/7 abgegeben: Sie hat insbesondere über die MRI-Befunde vom 19. Dezember 2007 (geringe breitbasige Diskusherniation C3/4 und C6/7, beidseits präforaminal bis an die Nervenwurzel reichend ohne Nachweis einer Kompression) und vom 9. Dezember 2010 (diskrete flache Protrusion HWK3/4 und Osteochondrose sowie breitbasige Diskushernie HWK6/7) verfügt (siehe S. 4 und 11 des Gutachtens) und diese in ihre Beurteilung miteinbezogen (siehe S. 25 f. und 39 des Gutachtens). Dr. L.___ ist zum Schluss gekommen, dass die in der aktuellen konventionellen Bildgebung (von der MEDAS veranlasste Röntgenbilder) ersichtlichen degenerativen Veränderungen der HWS, insbesondere auch die Osteochrondrose HWK6/7, nicht über das altersentsprechende Mass hinausgingen und nicht geeignet seien, die geklagten Beschwerden zu erklären. Dr. L.___ hat ihre Arbeitsfähigkeitsschätzung gestützt auf eine klinisch-rheumatologische und klinisch-neurologische Untersuchung, unter Berücksichtigung der früheren und aktuellen bildgebenden Befunde sowie in Kenntnis der übrigen Vorakten abgegeben. Zudem stimmt ihre Einschätzung mit jenen der Rehaklinik Bellikon und des AEH überein. Dass sie es unterlassen hat, die Diagnose einer Diskusprotrusion bzw. Diskushernie C3/4 bei den Diagnosen ohne Einfluss auf die Arbeitsfähigkeit aufzuführen, vermag deshalb den Beweiswert ihres Teilgutachtens nicht zu vermindern. Entgegen der Behauptung des Rechtsvertreters ist Dr. L.___ zudem auf die "abweichende" Beurteilung von Dr. I.___ eingegangen. So hat sie auf S. 16 des Gutachtens erklärt, dass Dr. I.___ basierend auf der bildgebenden Diagnose einer progredienten Osteochondrose und eines Bandscheibenvorfalles im Segment HWK6/7 trotz fehlender motorischer Ausfälle, eines symmetrischen Reflexstatus und einer nur leichten Hypästhesie im Dermatom C8 links (subjektiv) die mikrochirurgische Diskektomie HWK6/7 mit Spondylodese mittels Cage empfohlen habe. Diese Aussage von Dr. L.___ ist so zu verstehen, dass sie die von Dr. I.___ empfohlene HWS-Operation als nicht indiziert erachtet hat. Die von Dr. I.___ angegebene Diagnose einer chronischen Cervicalgie mit beidseitigen Brachialgien (Nackenschmerzen mit beidseitigen Armschmerzen) sagt noch nichts über deren Ursache aus. Dr. L.___ hat nicht behauptet, dass der Beschwerdeführer nicht unter gewissen Nacken- und Armschmerzen leidet, sondern "lediglich" eine erhebliche Aggravation festgestellt. Insoweit weicht die Beurteilung von Dr. L.___ nicht von jener von Dr. I.___ ab, weshalb sich eine Diskussion hierüber erübrigt hat. Und schliesslich ist das Gutachten erstellt worden (1. März 2012), bevor die erste Arbeitsfähigkeitsschätzung von Dr. I.___ vorgelegen hat. Eine solche hat er nämlich erst im Bericht vom 3. September 2012 abgegeben. Demnach ist mit dem Beweisgrad der überwiegenden Wahrscheinlichkeit davon auszugehen, dass die Arbeitsfähigkeit des Beschwerdeführers in der Tätigkeit als Metall- bzw. Industriearbeiter zumindest bis zur HWS-Operation im Februar 2012 aus somatischer Sicht 100 % betragen hat.</w:t>
      </w:r>
    </w:p>
    <w:p>
      <w:r>
        <w:rPr>
          <w:b/>
        </w:rPr>
        <w:t>E. 2.3.4</w:t>
      </w:r>
    </w:p>
    <w:p>
      <w:r>
        <w:t>Der Rechtsvertreter hat des Weiteren moniert, dass die Beschwerdegegnerin nicht begründet habe, weshalb der Bericht von Dr. I.___ vom 17. September 2012 keine neuen Aspekte für die Arbeitsfähigkeitsschätzung beinhalten solle. Die Beschwerdegegnerin hat in der angefochtenen Verfügung dargelegt, dass der im Bericht von Dr. I.___ vom 17. September 2012 geschilderte Sachverhalt und die Einschätzung der Arbeitsfähigkeit durch Dr. I.___ bereits in der RAD-Stellungnahme vom 5. September 2012 ausführlich gewürdigt worden seien. Weshalb diese Begründung nicht ausreichend sein sollte, ist nicht ersichtlich, zumal dem Bericht vom 17. September 2012 tatsächlich keine neuen, IV-relevanten Angaben zu entnehmen sind: Dr. I.___ hat keine neuen Diagnosen angegeben und seine frühere Arbeitsfähigkeitsschätzung bestätigt. Die Ausführungen von Dr. I.___ zur Frage der Kausalität zwischen dem Unfall vom 15. November 2007 und den geltend gemachten Beschwerden sind für das vorliegende Verfahren nicht von Relevanz, was zumindest dem Rechtsvertreter des Beschwerdeführers bekannt gewesen sein muss. Der Beschwerdegegnerin kann deshalb keine ‒ sinngemäss geltend gemachte ‒ Verletzung des Anspruchs auf rechtliches Gehör im Sinne der Verletzung der Begründungspflicht vorgeworfen werden.</w:t>
      </w:r>
    </w:p>
    <w:p>
      <w:r>
        <w:rPr>
          <w:b/>
        </w:rPr>
        <w:t>E. 2.3.5</w:t>
      </w:r>
    </w:p>
    <w:p>
      <w:r>
        <w:t>Der Rechtsvertreter hat ausserdem vorgebracht, dass das MEDAS-Gutachten für die Zeit nach der HWS-Operation vom 23. Februar 2012 nicht mehr aktuell sei. Dr. I.___ hat dem Beschwerdeführer bereits am 4. Januar 2011 zur HWS-Operation geraten. Dr. L.___ hat nachvollziehbar begründet, weshalb sie eine solche Operation für nicht indiziert erachte. Der Beschwerdeführer hat sich alsdann erst über ein Jahr nach der Operationsempfehlung, nämlich am 23. Februar 2012, von Dr. I.___ operieren lassen. Aufgrund der Tatsache, dass Dr. L.___ keine Operationsindikation gesehen hat, dass Dr. I.___ im Bericht vom 27. September 2012 keine neuen Diagnosen angegeben hat und dass der Beschwerdeführer über ein Jahr zugewartet hat, bis er sich dem Eingriff unterzogen hat, muss davon ausgegangen werden, dass sich der somatische Gesundheitszustand des Beschwerdeführers zwischen der MEDAS-Begutachtung und der Operation nicht wesentlich verändert hat. Dr. I.___ hat am 3. September 2012 berichtet, dass sich die Brachialgien und die Cervicalgie seit der Operation partiell gebessert hätten. Im Bericht vom 17. September 2012 hat Dr. I.___ erklärt, dass der Beschwerdeführer aufgrund von Restbeschwerden bei vorbestehend chronifiziertem Schmerzzustand und Depression in seiner Arbeitsfähigkeit eingeschränkt sei. Die ‒ gemäss Dr. I.___ ‒ arbeitsfähigkeitseinschränkenden Schmerzsymptome haben somit bereits vor der Operation bestanden, was bedeutet, dass sie bei der MEDAS-Begutachtung berücksichtigt worden sind. Da aus den Berichten von Dr. I.___ hervorgeht, dass sich der physische Gesundheitszustand des Beschwerdeführers durch die Operation zumindest nicht verschlechtert hat, erübrigen sich weitere medizinische Abklärungen.</w:t>
      </w:r>
    </w:p>
    <w:p>
      <w:r>
        <w:rPr>
          <w:b/>
        </w:rPr>
        <w:t>E. 2.3.6</w:t>
      </w:r>
    </w:p>
    <w:p>
      <w:r>
        <w:t>Dr. I.___ hat die Arbeitsfähigkeit des Beschwerdeführers aus rein neurologischer Sicht in einer körperlich leichten Arbeit in physiologischer Haltung am 3. September 2012 auf 50 % geschätzt. In seinem Bericht vom 17. September 2012 hat er die Arbeitsfähigkeit in einer körperlich leichten bis mittelschweren Tätigkeit ebenfalls auf 50 % geschätzt. Als Grund für die Arbeitsunfähigkeit hat er im erstgenannten Bericht eine chronische Cervikalgie und im zweitgenannten Bericht einen chronifizierten Schmerzzustand und eine Depression angegeben. Wie RAD-Arzt Dr. N.___ angeführt hat, hat Dr. I.___ nicht näher begründet, weshalb die chronische Cervikalgie den Beschwerdeführer in seiner Arbeitsfähigkeit derart stark beeinträchtigt. Zudem scheint Dr. I.___ bei der Arbeitsfähigkeitsschätzung die subjektiven Beschwerdeangaben des Beschwerdeführers zumindest mitberücksichtigt zu haben: So gibt er als Grund für die (somatisch bedingte) Einschränkung der Arbeitsfähigkeit einen chronifizierten Schmerzzustand bzw. chronische Nackenschmerzen an. Diese Angaben sagen jedoch, wie bereits erwähnt, nichts über die Ursache der Beschwerden bzw. dazu aus, ob diese Schmerzen durch die objektiven Befunde gar nicht, teilweise oder vollständig erklärt werden können. Für die Arbeitsfähigkeitsschätzung ist jedoch nur relevant, welche Tätigkeit einer versicherten Person in welchem Ausmass objektiv betrachtet noch zugemutet werden kann. Im vorliegenden Fall kommt hinzu, dass der Beschwerdeführer beim physischen Leistungstest in der Rehaklinik Bellikon, bei der funktionsorientierten Abklärung durch das AEH und bei der MEDAS-Begutachtung erhebliche Inkonsistenzen und Selbstlimitierungen gezeigt hat. Ob Dr. I.___ bei der Einschätzung der Arbeitsfähigkeit Kenntnis dieser Vorakten gehabt hat, geht aus den Akten nicht hervor. Die Arbeitsfähigkeitsschätzung von Dr. I.___ überzeugt aufgrund der genannten Umstände nicht, weshalb auf diese nicht abgestellt werden kann.</w:t>
      </w:r>
    </w:p>
    <w:p>
      <w:r>
        <w:rPr>
          <w:b/>
        </w:rPr>
        <w:t>E. 2.3.7</w:t>
      </w:r>
    </w:p>
    <w:p>
      <w:r>
        <w:t>RAD-Arzt Dr. N.___ hat in seiner Stellungnahme vom 5. September 2012 festgehalten, dass zur Arbeitsfähigkeit in der angestammten Tätigkeit als Metallarbeiter keine sichere Aussage gemacht werden könne. Bei immer gleichen, mechanischen Industrietätigkeiten sei aber "nicht unbedingt" von einer ideal adaptierten Tätigkeit auszugehen. In einer adaptierten, körperlich leichten Tätigkeit in physiologischer Haltung (keine Zwangshaltungen, keine andauernden stereotypen Bewegungen im Rumpf- und Halsbereich, möglichst Wechselbelastung) sei der Beschwerdeführer aus rein somatischer Sicht zu 100 % arbeitsfähig. Die Frage, ob die Arbeit als Industrie- bzw. Metallarbeiter tatsächlich andauernde stereotype Bewegungen im Rumpf- und Halsbereich sowie Zwangshaltungen beinhaltet, kann anhand der Akten nicht beantwortet werden. Gemäss dem Arbeitgeberbericht hat der Beschwerdeführer jedoch zumindest weitgehend frei über die Zeit- und Arbeitseinteilung verfügen können. Auch ist bereits im BEFAS-Schlussbericht festgehalten worden, dass der Beschwerdeführer keine Arbeiten in gleichbleibender Haltung mehr ausüben dürfe, woraus geschlossen werden kann, dass die Tätigkeit als Industriearbeiter zumindest nicht in relevantem Ausmass solche Arbeiten beinhaltet, da ansonsten eine Umschulung auf diesen Beruf nicht zweckmässig und geeignet gewesen wäre. Unklar ist auch, ob es dem Beschwerdeführer aufgrund der HWS-Operation tatsächlich nicht mehr zumutbar ist, mittelschwere Tätigkeiten auszuüben. Denn Dr. I.___ hat in seinem Bericht vom 17. September 2012 erklärt, dass der Beschwerdeführer in leichten bis mittelschweren Tätigkeiten zu 50 % arbeitsfähig sei, d.h. dass ihm zumindest teilweise noch mittelschwere Tätigkeiten zugemutet werden können. Die Frage, ob der Beschwerdeführer ab Februar 2012 ‒ mit Ausnahme der postoperativen Heilungsphase ‒ weiterhin zu 100 % in der Tätigkeit als Industrie- bzw. Metallarbeiter arbeitsfähig gewesen ist oder ob ihm seit diesem Zeitpunkt nur noch eine körperlich adaptierte Tätigkeit zu 100 % zumutbar ist, kann jedoch offen gelassen werden, da sie keinen Einfluss auf den Rentenentscheid hat, wie sich nachfolgend ergibt. Zusammengefasst ist der Beschwerdeführer in somatischer Hinsicht somit mindestens bis Ende Januar 2012 in der Tätigkeit als Industrie- bzw. Metallarbeiter zu 100 % arbeitsfähig gewesen. Seit Februar 2012 besteht ‒ mit Ausnahme der postoperativen Heilungsphase ‒ zumindest in einer adaptierten Tätigkeit aus somatischer Sicht weiterhin eine 100 %ige Arbeitsfähigkeit.</w:t>
      </w:r>
    </w:p>
    <w:p>
      <w:r>
        <w:rPr>
          <w:b/>
        </w:rPr>
        <w:t>E. 2.4</w:t>
      </w:r>
    </w:p>
    <w:p>
      <w:r>
        <w:t>Mit Bezug auf die psychisch bedingte Arbeitsfähigkeit hat der Rechtsvertreter lediglich bemängelt, dass auf den Durchschnittswert von 25 % und nicht auf die höhere Einschränkung von 30 % abgestellt worden sei. Gibt ein medizinischer Sachverständiger bei der Arbeitsfähigkeitsschätzung eine Bandbreite (hier: 20-30 % arbeitsunfähig) an, ist es gemäss der bundesgerichtlichen Rechtsprechung gerechtfertigt, den Mittelwert heranzuziehen, welcher von den beiden Extremwerten am wenigsten abweicht (Urteil des EVG vom 21. April 2005, I 822/04 E. 4.4 mit Hinweisen; Urteil des Bundesgerichts vom 28. Dezember 2007, 9C_626/2007 E. 3.2 mit Hinweisen). Die Beschwerdegegnerin ist somit grundsätzlich zu Recht vom Mittelwert von 25 % ausgegangen.</w:t>
      </w:r>
    </w:p>
    <w:p>
      <w:r>
        <w:rPr>
          <w:b/>
        </w:rPr>
        <w:t>E. 2.5</w:t>
      </w:r>
    </w:p>
    <w:p>
      <w:r>
        <w:t>Zu überprüfen bleibt, ob die Einschätzung des psychiatrischen Sachverständigen med. pract. M.___ überzeugt. Seine Diagnose einer leicht- bis mittelgradigen depressiven Störung stimmt mit den Diagnosen der Rehaklinik Bellikon vom Mai 2008 (leichte Anpassungsstörung, Angst und depressive Reaktion gemischt), von Dr. G.___ vom November 2009 (Anpassungsstörung) und der behandelnden Psychiaterin Dr. K.___ vom Juni 2011 (rezidivierende depressive Störung, gegenwärtig mittelgradig) grundsätzlich überein. Als Diagnose ohne Einfluss auf die Arbeitsfähigkeit hat med. pract. M.___ eine akzentuierte Persönlichkeit mit passiv-aggressiven und narzisstischen Zügen angeben. Eine andauernde Persönlichkeitsstörung könne er mangels relevanter Vorbefunde nicht attestieren. Diese Diagnose wird von Dr. G.___ gestützt. Wie med. pract. M.___ hat auch Dr. G.___ dieser akzentuierten Persönlichkeit keinen Einfluss auf die Arbeitsfähigkeit zuerkannt. Dr. K.___ hat im Juni 2011 den Verdacht auf eine andauernde Persönlichkeitsstörung diagnostiziert. Begründet hat sie diesen Verdacht jedoch nicht näher. Zudem hat die Klinik Gais im Januar 2013 nicht einmal mehr den Verdacht auf eine andauernde Persönlichkeitsstörung geäussert. Es ist daher überwiegend wahrscheinlich, dass der Beschwerdeführer nicht an einer andauernden Persönlichkeitsstörung leidet. Med. pract. M.___ hat weiter angegeben, keine somatoforme Schmerzstörung attestieren zu können, da der Beschwerdeführer deutlich aggraviert, d.h. bewusst schwere Schmerzen geäussert habe, die nicht hätten objektiviert werden können und die er nicht durchgehend gezeigt habe. Auch diese Einschätzung von med. pract. M.___ überzeugt: Denn aus der Sicht eines medizinischen Laien erscheint es bei einer versicherten Person, die bei der Untersuchung dermassen aggraviert und dermassen Inkonsistenzen gezeigt hat wie der Beschwerdeführer, nahezu unmöglich, abzugrenzen, welche Schmerzen sie nun tatsächlich verspürt und welche sie (unbewusst und/oder bewusst) vorgibt. Die Klinik Gais hat dem Beschwerdeführer im Januar 2013 eine chronische Schmerzstörung mit somatischen und psychischen Faktoren diagnostiziert. Allerdings stimmen die objektiven Befunde, welche die Klinik Gais erhoben hat, im Wesentlichen mit jenen der MEDAS-Sachverständigen überein, woraus geschlossen werden kann, dass sich der Gesundheitszustand des Beschwerdeführers zwischenzeitlich nicht (in relevanter Weise) verschlechtert hat. Die von der Klinik Gais angegebene Diagnose einer chronischen Schmerzstörung ändert somit nichts daran, dass die vom Beschwerdeführer geklagten Beschwerden in weiten Teilen nicht durch objektivierbare pathologische Befunde belegbar sind. Die Klinik Gais hat die Arbeitsunfähigkeit des Beschwerdeführers bis zum 18. Januar 2013 auf 100 % geschätzt. Ab wann diese Einschätzung gilt, ist dem Bericht nicht zu entnehmen. Es kann jedoch davon ausgegangen werden, dass sie für die Zeit ab dem Klinikeintritt, d.h. ab dem 29. November 2012, gilt, da behandelnde Ärzte in der Regel nur Arbeitsunfähigkeitsatteste für den Behandlungszeitraum ausstellen. Die Arbeitsfähigkeitsschätzung der Klinik Gais bezieht sich folglich auf einen Zeitraum nach Verfügungserlass. Dr. K.___ hat im Bericht vom Juni 2011 erklärt, dass dem Beschwerdeführer die bisherige Tätigkeit nicht mehr zumutbar sei, wobei sie dabei auch die "zahlreichen körperlichen Limitierungen" miteinbezogen hat. Wie hoch sie die rein psychisch bedingte Arbeitsunfähigkeit einschätzt, geht aus ihrem Bericht nicht hervor. Med. pract. M.___ hat angegeben, dass die zumutbare Willensanstrengung aufgrund der depressiven Störung leichtgradig eingeschränkt sei, und dem Beschwerdeführer in der angestammten wie auch in einer adaptierten Tätigkeit eine Arbeitsunfähigkeit von 20-30 % attestiert. Die Beschwerdegegnerin hat in der Beschwerdeantwort geltend gemacht, dass auf die Arbeitsfähigkeitsschätzung von med. pract. M.___ nicht abgestellt werden könne, da eine leichte bis mittelgradige Depression rechtsprechungsgemäss therapeutisch angehbar sei und die depressive Symptomatik in nicht unerheblicher Weise von grundsätzlich invaliditätsfremden und daher auszuklammernden psychosozialen Belastungsfaktoren geprägt sei und aufrechterhalten werde. Ausserdem sprächen die deutliche Aggravation, die Rentenbegehrlichkeit sowie die erhebliche Diskrepanz im Verhalten bei der klinischen Untersuchung in beobachteten und abgelenkten Situationen deutlich für eine willentliche Überwindbarkeit der subjektiv erlebten Schmerzen. Letzteres Argument ist nicht stichhaltig, da vorliegend keine somatoforme Schmerzstörung attestiert worden ist bzw. die Einschränkung der Arbeitsfähigkeit lediglich mit der depressiven Störung begründet worden ist. Der Beschwerdeführer hat sich im Verfügungszeitpunkt bereits seit mehreren Jahren (seit Januar 2008) in psychiatrisch-psychotherapeutischer Behandlung befunden. Trotzdem hat sich die depressive Symptomatik nicht verbessert. Seitens der Klinik Gais wurde im Januar 2013 erklärt, dass die depressiv ängstliche Symptomatik trotz des stationären Aufenthalts weitgehend unverändert geblieben sei (act. G 7.1 Beilage 3 S. 3). Zudem hat med. pract. M.___ darauf hingewiesen, dass die psychiatrische-psychotherapeutische Behandlung zwar indiziert sei, eine Therapie bei einer narzisstischen und passiv-aggressiven Persönlichkeit jedoch schwierig durchführbar sei (IV-act. 182-35). Insgesamt muss daher davon ausgegangen werden, dass psychotherapeutische Massnahmen zumindest kurz- bis mittelfristig keine Verbesserung des Zustandsbildes bewirken werden. Weiter hat med. pract. M.___ in seinem Teilgutachten erklärt, dass neben der depressiven Symptomatik IV-fremde Gründe wie Trennung von der Familie, finanzielle Situation, Wunsch nach IV-Rente und soziokulturelle Eigenheiten vorlägen (S. 34 des Gutachtens). Es liegt daher auf der Hand, dass med. pract. M.___ als erfahrener MEDAS-Gutachter diese IV-fremden Faktoren bei der Einschätzung der Arbeitsfähigkeit ausgeklammert hat. Als depressive Symptome hat er eine herabgesetzte Grundstimmung, eine erniedrigte Lebenslust und Lebensfreude, Ängste, Ein- und Durchschlafstörungen sowie Angespanntheit angegeben. Zudem hat er explizit darauf hingewiesen, dass der Beschwerdeführer auch in der psychiatrischen Untersuchung eine Verdeutlichungstendenz gezeigt habe und sich als sehr krank habe darstellen wollen. Es kann daher auch davon ausgegangen werden, dass med. pract. M.___ diese Verdeutlichungstendenzen bei der Einschätzung der Arbeitsfähigkeit ausgeklammert hat. Auf seine Arbeitsfähigkeitsschätzung kann daher abgestellt werden. Hingegen überzeugt die Festlegung des Eintritts der psychisch bedingten Arbeitsunfähigkeit auf November 2007, d.h. den Zeitpunkt des Auffahrunfalls, nicht. Zwar befindet sich der Beschwerdeführer offenbar seit Januar 2008 in ambulanter Behandlung (siehe S. 2 des Gutachtens von Dr. G.___, Suva-Fremdakten). Hierzu liegen jedoch keine Berichte bei den Akten. Die Rehaklinik Bellikon und Dr. G.___ haben im Mai 2008 bzw. im November 2009 keine psychiatrischen Diagnosen mit Einfluss auf die Arbeitsfähigkeit gestellt. Im Januar 2010 hat sich der Beschwerdeführer in eine ambulante psychiatrisch-psychotherapeutische Behandlung bei Dr. K.___ begeben, welche dem Beschwerdeführer ab Behandlungsbeginn eine psychisch bedingte Einschränkung der Arbeitsfähigkeit bescheinigt hat. Eine Einschränkung der Arbeitsfähigkeit aus psychischen Gründen (um 20-30 %) ist folglich erst ab Januar 2010 bewiesen.</w:t>
      </w:r>
    </w:p>
    <w:p>
      <w:r>
        <w:rPr>
          <w:b/>
        </w:rPr>
        <w:t>E. 3.1</w:t>
      </w:r>
    </w:p>
    <w:p>
      <w:r>
        <w:t>Somit bleibt noch der von der Beschwerdegegnerin vorgenommene Einkommensvergleich zu überprüfen. Für die Ermittlung des Valideneinkommens ist nach der bundesgerichtlichen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125 V 58 E. 3.1; Urteil des Bundesgerichts vom 18. März 2015, 8C_590/2014 E. 5.1). Der frühestmögliche Rentenbeginn wäre vorliegend, unter Berücksichtigung des Wartejahres nach Art. 28 Abs. 1 lit. c IVG, der 1. Januar 2011, da die psychisch bedingte Arbeitsunfähigkeit frühestens im Januar 2010 eingetreten ist. Der Beschwerdeführer hat bis zum Unfall im November 2007 als Produktionsmitarbeiter gearbeitet und gemäss dem IK-Auszug im Jahr 2006 ein Einkommen von Fr. 64'550.-- erzielt. Angepasst an die Nominallohnentwicklung hätte der Beschwerdeführer im Jahr 2011 ein Einkommen von Fr. 69'582.-- verdient (Indexpunkte 2006: 2014, Indexpunkte 2011: 2171, Lohnentwicklung 2012 des Bundesamtes für Statistik, T 39, Männer). Das Valideneinkommen beträgt folglich Fr. 69'582.--.</w:t>
      </w:r>
    </w:p>
    <w:p>
      <w:r>
        <w:rPr>
          <w:b/>
        </w:rPr>
        <w:t>E. 3.2</w:t>
      </w:r>
    </w:p>
    <w:p>
      <w:r>
        <w:t>Wie in Erw. 2.3.7 ausgeführt, ist der Beschwerdeführer in der Tätigkeit als Industrie- bzw. Metallarbeiter mindestens bis zur Operation im Februar 2012 aus somatischer Sicht zu 100 % arbeitsfähig gewesen. Unklar bleibt, ob es sich bei der erlernten Tätigkeit auch nach der Operation, d.h. ab Februar 2012, noch um eine (ideal)adaptierte Tätigkeit gehandelt hat. Da es keinen Einfluss auf den Rentenentscheid hat, ob es sich bei der Invalidenkarriere um eine Tätigkeit als Industrie- bzw. Metallarbeiter handelt oder um eine (statistisch durchschnittlich schlechter bezahlte) Hilfsarbeit, wird das Invalideneinkommen der Einfachheit halber für den gesamten Zeitraum anhand des Tabellenlohns für Hilfsarbeiter bestimmt. Dies erscheint sachgerecht, da der Beschwerdeführer keine richtige Berufslehre, sondern "lediglich" eine einjährige Ausbildung zum Industriearbeiter absolviert hat und er gemäss med. pract. M.___ zudem nur einfache, nicht verantwortungsvolle Arbeiten mit wenigen Schritten ausführen kann (siehe S. 35 des Gutachtens). Der durchschnittliche Lohn eines Hilfsarbeiters hat im Jahr 2011 Fr. 61'910.-- betragen (siehe Anhang 2: Lohnentwicklung, IVG-Gesetzesausgabe der Informationsstelle AHV/IV, Ausgabe 2015). Ob und in welcher Höhe statistische Tabellenlöhne herabzusetzen sind, hängt von sämtlichen persönlichen und beruflichen Umständen des Einzelfalles ab, die nach pflichtgemässem Ermessen gesamthaft zu schätzen sind (Urteil des Bundesgerichts vom 16. Juli 2014, 8C_97/2014 E. 2.2 mit Hinweis). Der Rechtsvertreter hat geltend gemacht, dass dem Beschwerdeführer mindestens ein Tabellenlohnabzug von 10 % zu gewähren sei. Zur Begründung hat er angeführt, dass der Beschwerdeführer ein erhöhtes Krankheits- und Ausfallrisiko aufweise. Teilzeit arbeitende Männer würden zudem statistisch gesehen deutlich schlechter entlöhnt als in Vollzeit tätige Männer. Der Beschwerdeführer könne keine körperliche Schwerarbeit mehr verrichten und sei nun auch in einer leichteren Arbeit nicht mehr voll arbeitsfähig. Weshalb der Beschwerdeführer aus somatischer Sicht in einer leichten Tätigkeit krankheitsbedingt öfters fehlen sollte als ein durchschnittlicher Arbeitnehmer, ist insbesondere in Anbetracht der geringen objektivierbaren Beschwerden nicht ersichtlich. Betreffend die psychischen Probleme ist davon auszugehen, dass der Beschwerdeführer mithilfe regelmässiger psychiatrisch-psychotherapeutischen Sitzungen und des reduzierten Arbeitspensums seinen Zustand stabil halten kann und folglich keine regelmässigen Arbeitsausfälle verzeichnen muss. Dies insbesondere auch deshalb, weil med. pract. M.___ beim Beschwerdeführer keine Antriebsstörungen festgestellt hat. Auch ein Teilzeitabzug ist nicht angezeigt: Gemäss der LSE haben Hilfsarbeiter mit einem Pensum von 75 % im Durchschnitt weder im Jahr 2010 noch im Jahr 2012 verhältnismässig weniger verdient als vollzeittätige Hilfsarbeiter (siehe Anhang zum IV-Rundschreiben Nr. 328, S. 4 f.; für das Jahr 2011 fehlt eine solche Statistik). Das letzte Argument des Rechtsvertreters ist schon deshalb nicht stichhaltig, weil es ‒ sollte es sich bei der angestammten Tätigkeit nicht ohnehin um eine leichte bis mittelschwere Tätigkeit handeln ‒ zumindest Arbeitsstellen in der angestammten Tätigkeit als Industriearbeiter gibt, die keine schwere körperliche Arbeit verlangen. Die Beschwerdegegnerin hat demzufolge zu Recht keinen Tabellenlohnabzug vorgenommen. Das Invalideneinkommen beträgt folglich Fr. 46'433.-- (75 % von Fr. 61'910.--) und der IV-Grad 33 %.</w:t>
      </w:r>
    </w:p>
    <w:p>
      <w:r>
        <w:rPr>
          <w:b/>
        </w:rPr>
        <w:t>E. 3.3</w:t>
      </w:r>
    </w:p>
    <w:p>
      <w:r>
        <w:t>Damit steht fest, dass der Beschwerdeführer keinen Anspruch auf eine Invalidenrente hat. Die Beschwerde ist deshalb abzuweisen.</w:t>
      </w:r>
    </w:p>
    <w:p>
      <w:r>
        <w:rPr>
          <w:b/>
        </w:rPr>
        <w:t>E. 3.4</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ist die Gerichtsgebühr in der Höhe von Fr. 600.-- aufzuerlegen. Der geleistete Kostenvorschuss von Fr. 600.-- wird angerechnet. Bei diesem Verfahrensausgang hat der Beschwerdeführer keinen Anspruch auf eine Parteientschädigung. Demgemäss hat das Versicherungsgericht im Zirkulationsverfahren gemäss Art. 39 VRP entschieden: 1.  Die Beschwerde wird abgewiesen. 2.  Der Beschwerdeführer hat die Gerichtsgebühr von Fr. 600.-- zu bezahlen;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